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 w:rsidP="003F4DD0">
      <w:pPr>
        <w:pStyle w:val="Default"/>
      </w:pPr>
    </w:p>
    <w:p w:rsidR="003F4DD0" w:rsidRDefault="003F4DD0" w:rsidP="003F4DD0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Утверждены </w:t>
      </w:r>
    </w:p>
    <w:p w:rsidR="003F4DD0" w:rsidRDefault="003F4DD0" w:rsidP="003F4DD0">
      <w:pPr>
        <w:pStyle w:val="Default"/>
        <w:jc w:val="righ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на заседании центральной предметно-методической комиссии </w:t>
      </w:r>
    </w:p>
    <w:p w:rsidR="003F4DD0" w:rsidRDefault="003F4DD0" w:rsidP="003F4DD0">
      <w:pPr>
        <w:pStyle w:val="Default"/>
        <w:jc w:val="righ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всероссийской олимпиады школьников по математике </w:t>
      </w:r>
    </w:p>
    <w:p w:rsidR="003F4DD0" w:rsidRDefault="003F4DD0" w:rsidP="003F4DD0">
      <w:pPr>
        <w:pStyle w:val="Default"/>
        <w:jc w:val="righ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(протокол № 2 от 25.06.2019 г.) </w:t>
      </w:r>
    </w:p>
    <w:p w:rsidR="003F4DD0" w:rsidRDefault="003F4DD0" w:rsidP="003F4DD0">
      <w:pPr>
        <w:pStyle w:val="Default"/>
        <w:jc w:val="right"/>
        <w:rPr>
          <w:b/>
          <w:bCs/>
          <w:sz w:val="23"/>
          <w:szCs w:val="23"/>
        </w:rPr>
      </w:pPr>
    </w:p>
    <w:p w:rsidR="003F4DD0" w:rsidRDefault="003F4DD0" w:rsidP="003F4DD0">
      <w:pPr>
        <w:pStyle w:val="Default"/>
        <w:jc w:val="right"/>
        <w:rPr>
          <w:b/>
          <w:bCs/>
          <w:sz w:val="23"/>
          <w:szCs w:val="23"/>
        </w:rPr>
      </w:pPr>
    </w:p>
    <w:p w:rsidR="003F4DD0" w:rsidRDefault="003F4DD0" w:rsidP="003F4DD0">
      <w:pPr>
        <w:pStyle w:val="Default"/>
        <w:jc w:val="right"/>
        <w:rPr>
          <w:b/>
          <w:bCs/>
          <w:sz w:val="23"/>
          <w:szCs w:val="23"/>
        </w:rPr>
      </w:pPr>
    </w:p>
    <w:p w:rsidR="003F4DD0" w:rsidRDefault="003F4DD0" w:rsidP="003F4DD0">
      <w:pPr>
        <w:pStyle w:val="Default"/>
        <w:jc w:val="right"/>
        <w:rPr>
          <w:b/>
          <w:bCs/>
          <w:sz w:val="23"/>
          <w:szCs w:val="23"/>
        </w:rPr>
      </w:pPr>
    </w:p>
    <w:p w:rsidR="003F4DD0" w:rsidRDefault="003F4DD0" w:rsidP="003F4DD0">
      <w:pPr>
        <w:pStyle w:val="Default"/>
        <w:jc w:val="right"/>
        <w:rPr>
          <w:b/>
          <w:bCs/>
          <w:sz w:val="23"/>
          <w:szCs w:val="23"/>
        </w:rPr>
      </w:pPr>
    </w:p>
    <w:p w:rsidR="003F4DD0" w:rsidRDefault="003F4DD0" w:rsidP="003F4DD0">
      <w:pPr>
        <w:pStyle w:val="Default"/>
        <w:jc w:val="right"/>
        <w:rPr>
          <w:b/>
          <w:bCs/>
          <w:sz w:val="23"/>
          <w:szCs w:val="23"/>
        </w:rPr>
      </w:pPr>
    </w:p>
    <w:p w:rsidR="003F4DD0" w:rsidRDefault="003F4DD0" w:rsidP="003F4DD0">
      <w:pPr>
        <w:pStyle w:val="Default"/>
        <w:jc w:val="right"/>
        <w:rPr>
          <w:b/>
          <w:bCs/>
          <w:sz w:val="23"/>
          <w:szCs w:val="23"/>
        </w:rPr>
      </w:pPr>
    </w:p>
    <w:p w:rsidR="003F4DD0" w:rsidRDefault="003F4DD0" w:rsidP="003F4DD0">
      <w:pPr>
        <w:pStyle w:val="Default"/>
        <w:jc w:val="right"/>
        <w:rPr>
          <w:b/>
          <w:bCs/>
          <w:sz w:val="23"/>
          <w:szCs w:val="23"/>
        </w:rPr>
      </w:pPr>
    </w:p>
    <w:p w:rsidR="003F4DD0" w:rsidRDefault="003F4DD0" w:rsidP="003F4DD0">
      <w:pPr>
        <w:pStyle w:val="Default"/>
        <w:jc w:val="right"/>
        <w:rPr>
          <w:b/>
          <w:bCs/>
          <w:sz w:val="23"/>
          <w:szCs w:val="23"/>
        </w:rPr>
      </w:pPr>
    </w:p>
    <w:p w:rsidR="003F4DD0" w:rsidRDefault="003F4DD0" w:rsidP="003F4DD0">
      <w:pPr>
        <w:pStyle w:val="Default"/>
        <w:jc w:val="right"/>
        <w:rPr>
          <w:sz w:val="23"/>
          <w:szCs w:val="23"/>
        </w:rPr>
      </w:pPr>
    </w:p>
    <w:p w:rsidR="003F4DD0" w:rsidRDefault="003F4DD0" w:rsidP="003F4DD0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Методические рекомендации по разработке заданий и требований к проведению школьного этапа всероссийской ол</w:t>
      </w:r>
      <w:r>
        <w:rPr>
          <w:b/>
          <w:bCs/>
          <w:sz w:val="32"/>
          <w:szCs w:val="32"/>
        </w:rPr>
        <w:t xml:space="preserve">импиады школьников по астрономии </w:t>
      </w:r>
    </w:p>
    <w:p w:rsidR="003F4DD0" w:rsidRDefault="003F4DD0" w:rsidP="003F4DD0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 2019/2020 учебном году</w:t>
      </w: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F4DD0" w:rsidRDefault="003F4DD0">
      <w:pPr>
        <w:rPr>
          <w:rFonts w:ascii="Times New Roman" w:hAnsi="Times New Roman" w:cs="Times New Roman"/>
          <w:sz w:val="24"/>
          <w:szCs w:val="24"/>
        </w:rPr>
      </w:pPr>
    </w:p>
    <w:p w:rsidR="002A5DBB" w:rsidRPr="003F4DD0" w:rsidRDefault="001D5B8E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</w:p>
    <w:p w:rsidR="001D5B8E" w:rsidRPr="003F4DD0" w:rsidRDefault="001D5B8E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 xml:space="preserve">Настоящие методические рекомендации направляются центральной предметно-методической комиссией по астрономии для разъяснения общих принципов составления заданий и проведения школьного этапа всероссийской олимпиады школьников по астрономии в 2019/2020 </w:t>
      </w:r>
      <w:proofErr w:type="spellStart"/>
      <w:r w:rsidRPr="003F4DD0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Pr="003F4DD0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F4DD0">
        <w:rPr>
          <w:rFonts w:ascii="Times New Roman" w:hAnsi="Times New Roman" w:cs="Times New Roman"/>
          <w:sz w:val="24"/>
          <w:szCs w:val="24"/>
        </w:rPr>
        <w:t>оду</w:t>
      </w:r>
      <w:proofErr w:type="spellEnd"/>
      <w:r w:rsidRPr="003F4DD0">
        <w:rPr>
          <w:rFonts w:ascii="Times New Roman" w:hAnsi="Times New Roman" w:cs="Times New Roman"/>
          <w:sz w:val="24"/>
          <w:szCs w:val="24"/>
        </w:rPr>
        <w:t xml:space="preserve"> организаторам, предметно-методическим комиссиям и жюри данного этапа.</w:t>
      </w:r>
    </w:p>
    <w:p w:rsidR="001D5B8E" w:rsidRPr="003F4DD0" w:rsidRDefault="001D5B8E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Школьный этап проводится в соответствии с Порядком проведения всероссийской олимпиады школьников, утверждённым приказом Министерства образования и науки Российской Федерации от 18 ноября 2013 года №1252 с изменениями №1435 от 17 ноября 2016 года.</w:t>
      </w:r>
    </w:p>
    <w:p w:rsidR="001D5B8E" w:rsidRPr="003F4DD0" w:rsidRDefault="001D5B8E" w:rsidP="001D5B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4DD0">
        <w:rPr>
          <w:rFonts w:ascii="Times New Roman" w:hAnsi="Times New Roman" w:cs="Times New Roman"/>
          <w:sz w:val="24"/>
          <w:szCs w:val="24"/>
        </w:rPr>
        <w:t>ХАРАКТЕРИСТИКА ШКОЛЬНОГО ЭТАПА</w:t>
      </w:r>
    </w:p>
    <w:p w:rsidR="001D5B8E" w:rsidRPr="003F4DD0" w:rsidRDefault="001D5B8E" w:rsidP="001D5B8E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 xml:space="preserve">Школьный этап проводится в период с 1 сентября по 1 ноября в один тур. К участию допускаются все желающие 5-11 классов. Ограничение списка участников </w:t>
      </w:r>
      <w:r w:rsidR="00421560" w:rsidRPr="003F4DD0">
        <w:rPr>
          <w:rFonts w:ascii="Times New Roman" w:hAnsi="Times New Roman" w:cs="Times New Roman"/>
          <w:sz w:val="24"/>
          <w:szCs w:val="24"/>
        </w:rPr>
        <w:t>по любому основанию или взимание платы за участие в олимпиаде является нарушением Порядка и категорически запрещено.</w:t>
      </w:r>
    </w:p>
    <w:p w:rsidR="00421560" w:rsidRPr="003F4DD0" w:rsidRDefault="00421560" w:rsidP="001D5B8E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На школьном этапе олимпиады участникам предлагаются комплекты заданий, разработанные муниципальной предметно-методической комиссией. Оптимальное количество заданий 3-4, рекомендуемая длительность этапа составляет 1-2 академических часа. Часть заданий может быть общей для нескольких параллелей, однако подведение итогов должно быть раздельным.</w:t>
      </w:r>
    </w:p>
    <w:p w:rsidR="00421560" w:rsidRPr="003F4DD0" w:rsidRDefault="009D25BC" w:rsidP="009D25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4DD0">
        <w:rPr>
          <w:rFonts w:ascii="Times New Roman" w:hAnsi="Times New Roman" w:cs="Times New Roman"/>
          <w:sz w:val="24"/>
          <w:szCs w:val="24"/>
        </w:rPr>
        <w:t>РАЗРАБОТКА И ФОРМИРОВАНИЕ КОМПЛЕКТА ЗАДАНИЙ</w:t>
      </w:r>
    </w:p>
    <w:p w:rsidR="009D25BC" w:rsidRPr="003F4DD0" w:rsidRDefault="009D25BC" w:rsidP="009D25BC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 xml:space="preserve">Цель школьного этапа состоит в популяризации астрономических знаний среди широкого круга учащихся, укрепление системы астрономического образования. </w:t>
      </w:r>
    </w:p>
    <w:p w:rsidR="009D25BC" w:rsidRPr="003F4DD0" w:rsidRDefault="009D25BC" w:rsidP="009D25BC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 xml:space="preserve">Задания школьного этапа основываются на тематической программе. Участникам из каждой параллели должен быть предложен свой комплект заданий, при этом некоторые задания могут </w:t>
      </w:r>
      <w:proofErr w:type="spellStart"/>
      <w:r w:rsidRPr="003F4DD0">
        <w:rPr>
          <w:rFonts w:ascii="Times New Roman" w:hAnsi="Times New Roman" w:cs="Times New Roman"/>
          <w:sz w:val="24"/>
          <w:szCs w:val="24"/>
        </w:rPr>
        <w:t>входитьв</w:t>
      </w:r>
      <w:proofErr w:type="spellEnd"/>
      <w:r w:rsidRPr="003F4DD0">
        <w:rPr>
          <w:rFonts w:ascii="Times New Roman" w:hAnsi="Times New Roman" w:cs="Times New Roman"/>
          <w:sz w:val="24"/>
          <w:szCs w:val="24"/>
        </w:rPr>
        <w:t xml:space="preserve"> комплекты нескольких возрастных параллелей. Задания не должны образовывать «цепочки»</w:t>
      </w:r>
      <w:proofErr w:type="gramStart"/>
      <w:r w:rsidRPr="003F4DD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4DD0">
        <w:rPr>
          <w:rFonts w:ascii="Times New Roman" w:hAnsi="Times New Roman" w:cs="Times New Roman"/>
          <w:sz w:val="24"/>
          <w:szCs w:val="24"/>
        </w:rPr>
        <w:t xml:space="preserve"> необходимо, чтобы каждое задание решалось независимо от остальных. Задания должны иметь теоретический характер.  Комплект должен содержать задания различной сложности.</w:t>
      </w:r>
    </w:p>
    <w:p w:rsidR="009B1AC2" w:rsidRPr="003F4DD0" w:rsidRDefault="009B1AC2" w:rsidP="009B1A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4DD0">
        <w:rPr>
          <w:rFonts w:ascii="Times New Roman" w:hAnsi="Times New Roman" w:cs="Times New Roman"/>
          <w:sz w:val="24"/>
          <w:szCs w:val="24"/>
        </w:rPr>
        <w:t>МАТЕРИАЛЬНО-ТЕХНИЧЕСКОЕ ОБЕСПЕЧЕНИЕ</w:t>
      </w:r>
    </w:p>
    <w:p w:rsidR="009B1AC2" w:rsidRPr="003F4DD0" w:rsidRDefault="009B1AC2" w:rsidP="009B1AC2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Школьный этап не предусматривает выполнение каких-либо практических и наблюдательных задач по астрономии, их проведение не требует специального оборудования (телескопов и других астрономических приборов), поэтому материальные требования не выходят за рамки организации стандартного аудиторного режима.  Участники могут использовать свои письменные принадлежности и непрограммируемый инженерный калькулятор.</w:t>
      </w:r>
    </w:p>
    <w:p w:rsidR="009B1AC2" w:rsidRPr="003F4DD0" w:rsidRDefault="009B1AC2" w:rsidP="009B1A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4DD0">
        <w:rPr>
          <w:rFonts w:ascii="Times New Roman" w:hAnsi="Times New Roman" w:cs="Times New Roman"/>
          <w:sz w:val="24"/>
          <w:szCs w:val="24"/>
        </w:rPr>
        <w:t>ПРОЦЕДУРА ПРОВЕДЕНИЯ ОЛИМПИАДЫ</w:t>
      </w:r>
    </w:p>
    <w:p w:rsidR="009B1AC2" w:rsidRPr="003F4DD0" w:rsidRDefault="009B1AC2" w:rsidP="009B1AC2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lastRenderedPageBreak/>
        <w:t>Для проведения этапа олимпиады оргкомитет представляет аудитории, в течени</w:t>
      </w:r>
      <w:proofErr w:type="gramStart"/>
      <w:r w:rsidRPr="003F4DD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F4DD0">
        <w:rPr>
          <w:rFonts w:ascii="Times New Roman" w:hAnsi="Times New Roman" w:cs="Times New Roman"/>
          <w:sz w:val="24"/>
          <w:szCs w:val="24"/>
        </w:rPr>
        <w:t xml:space="preserve"> всего тура олимпиады в каждой аудитории находится дежурный</w:t>
      </w:r>
      <w:r w:rsidR="00FB0221" w:rsidRPr="003F4DD0">
        <w:rPr>
          <w:rFonts w:ascii="Times New Roman" w:hAnsi="Times New Roman" w:cs="Times New Roman"/>
          <w:sz w:val="24"/>
          <w:szCs w:val="24"/>
        </w:rPr>
        <w:t xml:space="preserve">. Отсчёт времени, отведённого на выполнение олимпиадных заданий, начинается после выдачи условий всем участникам в данной аудитории. Дежурный оповещает участников по </w:t>
      </w:r>
      <w:proofErr w:type="gramStart"/>
      <w:r w:rsidR="00FB0221" w:rsidRPr="003F4DD0">
        <w:rPr>
          <w:rFonts w:ascii="Times New Roman" w:hAnsi="Times New Roman" w:cs="Times New Roman"/>
          <w:sz w:val="24"/>
          <w:szCs w:val="24"/>
        </w:rPr>
        <w:t>прошествии</w:t>
      </w:r>
      <w:proofErr w:type="gramEnd"/>
      <w:r w:rsidR="00FB0221" w:rsidRPr="003F4DD0">
        <w:rPr>
          <w:rFonts w:ascii="Times New Roman" w:hAnsi="Times New Roman" w:cs="Times New Roman"/>
          <w:sz w:val="24"/>
          <w:szCs w:val="24"/>
        </w:rPr>
        <w:t xml:space="preserve"> каждого часа, а также за 30 минут, за 15 минут и за 5 минут до окончания тура.</w:t>
      </w:r>
    </w:p>
    <w:p w:rsidR="00FB0221" w:rsidRPr="003F4DD0" w:rsidRDefault="00FB0221" w:rsidP="009B1AC2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На протяжении всего тура участник имеет право:</w:t>
      </w:r>
    </w:p>
    <w:p w:rsidR="00FB0221" w:rsidRPr="003F4DD0" w:rsidRDefault="00FB0221" w:rsidP="00FB02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Пользоваться своими канцелярскими принадлежностями, непрограммируемым инженерным</w:t>
      </w:r>
      <w:r w:rsidRPr="003F4DD0">
        <w:rPr>
          <w:rFonts w:ascii="Times New Roman" w:hAnsi="Times New Roman" w:cs="Times New Roman"/>
          <w:sz w:val="24"/>
          <w:szCs w:val="24"/>
        </w:rPr>
        <w:t xml:space="preserve"> калькулятор</w:t>
      </w:r>
      <w:r w:rsidRPr="003F4DD0">
        <w:rPr>
          <w:rFonts w:ascii="Times New Roman" w:hAnsi="Times New Roman" w:cs="Times New Roman"/>
          <w:sz w:val="24"/>
          <w:szCs w:val="24"/>
        </w:rPr>
        <w:t>ом</w:t>
      </w:r>
      <w:r w:rsidRPr="003F4DD0">
        <w:rPr>
          <w:rFonts w:ascii="Times New Roman" w:hAnsi="Times New Roman" w:cs="Times New Roman"/>
          <w:sz w:val="24"/>
          <w:szCs w:val="24"/>
        </w:rPr>
        <w:t>.</w:t>
      </w:r>
    </w:p>
    <w:p w:rsidR="00FB0221" w:rsidRPr="003F4DD0" w:rsidRDefault="00FB0221" w:rsidP="00FB02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Задавать вопросы по условиям заданий.</w:t>
      </w:r>
    </w:p>
    <w:p w:rsidR="00FB0221" w:rsidRPr="003F4DD0" w:rsidRDefault="00FB0221" w:rsidP="00FB02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Временно покидать аудиторию, оставляя у</w:t>
      </w:r>
      <w:r w:rsidR="00726A9B" w:rsidRPr="003F4DD0">
        <w:rPr>
          <w:rFonts w:ascii="Times New Roman" w:hAnsi="Times New Roman" w:cs="Times New Roman"/>
          <w:sz w:val="24"/>
          <w:szCs w:val="24"/>
        </w:rPr>
        <w:t xml:space="preserve"> </w:t>
      </w:r>
      <w:r w:rsidRPr="003F4DD0">
        <w:rPr>
          <w:rFonts w:ascii="Times New Roman" w:hAnsi="Times New Roman" w:cs="Times New Roman"/>
          <w:sz w:val="24"/>
          <w:szCs w:val="24"/>
        </w:rPr>
        <w:t>наблюдателя условия заданий и свою работу.</w:t>
      </w:r>
    </w:p>
    <w:p w:rsidR="00FB0221" w:rsidRPr="003F4DD0" w:rsidRDefault="00FB0221" w:rsidP="00FB0221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Во время работы над заданиями участнику запрещается:</w:t>
      </w:r>
    </w:p>
    <w:p w:rsidR="00FB0221" w:rsidRPr="003F4DD0" w:rsidRDefault="00726A9B" w:rsidP="00FB02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Пользоваться средствами связи, вычислительной техникой (кроме непрограммируемого  инженерного</w:t>
      </w:r>
      <w:r w:rsidRPr="003F4DD0">
        <w:rPr>
          <w:rFonts w:ascii="Times New Roman" w:hAnsi="Times New Roman" w:cs="Times New Roman"/>
          <w:sz w:val="24"/>
          <w:szCs w:val="24"/>
        </w:rPr>
        <w:t xml:space="preserve"> калькулятор</w:t>
      </w:r>
      <w:r w:rsidRPr="003F4DD0">
        <w:rPr>
          <w:rFonts w:ascii="Times New Roman" w:hAnsi="Times New Roman" w:cs="Times New Roman"/>
          <w:sz w:val="24"/>
          <w:szCs w:val="24"/>
        </w:rPr>
        <w:t>а), шпаргалками и справочной литературой.</w:t>
      </w:r>
    </w:p>
    <w:p w:rsidR="00726A9B" w:rsidRPr="003F4DD0" w:rsidRDefault="00726A9B" w:rsidP="00FB02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Обращаться с вопросами или просьбами к кому-либо, кроме дежурного.</w:t>
      </w:r>
    </w:p>
    <w:p w:rsidR="00726A9B" w:rsidRPr="003F4DD0" w:rsidRDefault="00726A9B" w:rsidP="00FB02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Преднамеренно указывать в работе какие-то отметки.</w:t>
      </w:r>
    </w:p>
    <w:p w:rsidR="00726A9B" w:rsidRPr="003F4DD0" w:rsidRDefault="00726A9B" w:rsidP="00726A9B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Участник вправе сдать работу досрочно, после чего покидает аудиторию, в которой проводится тур.</w:t>
      </w:r>
    </w:p>
    <w:p w:rsidR="00726A9B" w:rsidRPr="003F4DD0" w:rsidRDefault="005B4EEE" w:rsidP="00726A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4DD0">
        <w:rPr>
          <w:rFonts w:ascii="Times New Roman" w:hAnsi="Times New Roman" w:cs="Times New Roman"/>
          <w:sz w:val="24"/>
          <w:szCs w:val="24"/>
        </w:rPr>
        <w:t>МЕТОДИКА ОЦЕНИВАНИЯ РЕШЕНИЙ</w:t>
      </w:r>
    </w:p>
    <w:p w:rsidR="00E15E90" w:rsidRPr="003F4DD0" w:rsidRDefault="005748A8" w:rsidP="005B4EEE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 xml:space="preserve">Решение каждого задания оценивается в соответствии с рекомендациями. Альтернативные способы решения также оцениваются в полной мере при условии их корректности. Во многих заданиях этапы решения можно выполнять в произвольном порядке. Жюри не учитывает решения или части решений заданий, изложенные в черновике. </w:t>
      </w:r>
      <w:r w:rsidR="004943EF" w:rsidRPr="003F4DD0">
        <w:rPr>
          <w:rFonts w:ascii="Times New Roman" w:hAnsi="Times New Roman" w:cs="Times New Roman"/>
          <w:sz w:val="24"/>
          <w:szCs w:val="24"/>
        </w:rPr>
        <w:t>Жюри должно придерживаться принципа соразмерности: так</w:t>
      </w:r>
      <w:proofErr w:type="gramStart"/>
      <w:r w:rsidR="004943EF" w:rsidRPr="003F4DD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4943EF" w:rsidRPr="003F4DD0">
        <w:rPr>
          <w:rFonts w:ascii="Times New Roman" w:hAnsi="Times New Roman" w:cs="Times New Roman"/>
          <w:sz w:val="24"/>
          <w:szCs w:val="24"/>
        </w:rPr>
        <w:t xml:space="preserve"> если в решении допущена грубая астрономическая или физическая  ошибка с абсурдным выводом (например, скорость больше скорости света и т.п.) всё решение оценивается в 0 баллов, тогда как незначительная математическая ошибка должна снижать итоговую оценку не более чем на 2 балла. </w:t>
      </w:r>
    </w:p>
    <w:p w:rsidR="00E15E90" w:rsidRPr="003F4DD0" w:rsidRDefault="00E15E90" w:rsidP="005B4EEE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Ниже представлена примерная схема оценивания решений по традиционной 8-бальной системе: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E15E90" w:rsidRPr="003F4DD0" w:rsidTr="00E15E90">
        <w:tc>
          <w:tcPr>
            <w:tcW w:w="1526" w:type="dxa"/>
          </w:tcPr>
          <w:p w:rsidR="00E15E90" w:rsidRPr="003F4DD0" w:rsidRDefault="00E15E90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8045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Правильность (ошибочность) решения</w:t>
            </w:r>
          </w:p>
        </w:tc>
      </w:tr>
      <w:tr w:rsidR="00E15E90" w:rsidRPr="003F4DD0" w:rsidTr="00E15E90">
        <w:tc>
          <w:tcPr>
            <w:tcW w:w="1526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Решение отсутствует, или в нем допущена грубая астрономическая или физическая ошибка</w:t>
            </w:r>
          </w:p>
        </w:tc>
      </w:tr>
      <w:tr w:rsidR="00E15E90" w:rsidRPr="003F4DD0" w:rsidTr="00E15E90">
        <w:tc>
          <w:tcPr>
            <w:tcW w:w="1526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угадан бинарный ответ («да-нет») без обоснования</w:t>
            </w:r>
          </w:p>
        </w:tc>
      </w:tr>
      <w:tr w:rsidR="00E15E90" w:rsidRPr="003F4DD0" w:rsidTr="00E15E90">
        <w:tc>
          <w:tcPr>
            <w:tcW w:w="1526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45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</w:t>
            </w:r>
          </w:p>
        </w:tc>
      </w:tr>
      <w:tr w:rsidR="00E15E90" w:rsidRPr="003F4DD0" w:rsidTr="00E15E90">
        <w:tc>
          <w:tcPr>
            <w:tcW w:w="1526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45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Правильно указан сложный ответ без обоснования или с неверным обоснованием</w:t>
            </w:r>
          </w:p>
        </w:tc>
      </w:tr>
      <w:tr w:rsidR="00E15E90" w:rsidRPr="003F4DD0" w:rsidTr="00E15E90">
        <w:tc>
          <w:tcPr>
            <w:tcW w:w="1526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3-6</w:t>
            </w:r>
          </w:p>
        </w:tc>
        <w:tc>
          <w:tcPr>
            <w:tcW w:w="8045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частично решено</w:t>
            </w:r>
          </w:p>
        </w:tc>
      </w:tr>
      <w:tr w:rsidR="00E15E90" w:rsidRPr="003F4DD0" w:rsidTr="00E15E90">
        <w:tc>
          <w:tcPr>
            <w:tcW w:w="1526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045" w:type="dxa"/>
          </w:tcPr>
          <w:p w:rsidR="00DB5988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 с некоторыми недочётами</w:t>
            </w:r>
          </w:p>
        </w:tc>
      </w:tr>
      <w:tr w:rsidR="00E15E90" w:rsidRPr="003F4DD0" w:rsidTr="00E15E90">
        <w:tc>
          <w:tcPr>
            <w:tcW w:w="1526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E15E90" w:rsidRPr="003F4DD0" w:rsidRDefault="00DB5988" w:rsidP="005B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D0">
              <w:rPr>
                <w:rFonts w:ascii="Times New Roman" w:hAnsi="Times New Roman" w:cs="Times New Roman"/>
                <w:sz w:val="24"/>
                <w:szCs w:val="24"/>
              </w:rPr>
              <w:t>Задание решено полностью</w:t>
            </w:r>
          </w:p>
        </w:tc>
      </w:tr>
    </w:tbl>
    <w:p w:rsidR="00DB5988" w:rsidRPr="003F4DD0" w:rsidRDefault="00DB5988" w:rsidP="005B4EEE">
      <w:pPr>
        <w:rPr>
          <w:rFonts w:ascii="Times New Roman" w:hAnsi="Times New Roman" w:cs="Times New Roman"/>
          <w:sz w:val="24"/>
          <w:szCs w:val="24"/>
        </w:rPr>
      </w:pPr>
    </w:p>
    <w:p w:rsidR="003F4DD0" w:rsidRPr="003F4DD0" w:rsidRDefault="00DB5988" w:rsidP="005B4EEE">
      <w:pPr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Выставление премиальных баллов сверх максимальной оценки за задание не допускается.</w:t>
      </w:r>
    </w:p>
    <w:p w:rsidR="003F4DD0" w:rsidRPr="003F4DD0" w:rsidRDefault="003F4DD0" w:rsidP="003F4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4DD0">
        <w:rPr>
          <w:rFonts w:ascii="Times New Roman" w:hAnsi="Times New Roman" w:cs="Times New Roman"/>
          <w:sz w:val="24"/>
          <w:szCs w:val="24"/>
        </w:rPr>
        <w:t>ПОКАЗ РАБОТ  И РАССМОТРЕНИЕ АПЕЛЛЯЦИЙ</w:t>
      </w:r>
    </w:p>
    <w:p w:rsidR="003F4DD0" w:rsidRPr="003F4DD0" w:rsidRDefault="003F4DD0" w:rsidP="003F4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Каждый участник олимпиады имеет право ознакомиться с результатами проверки своей работы. Рекомендуемое время проведения показа работ – на следующий учебный день после проведения олимпиады. Перед проведением показа работ жюри должно ознакомить участников олимпиады с решениями задач и критериями оценивания: в устной форме путем проведения разбора вариантов (отдельно для каждого класса), либо путем предоставления участникам решений заданий и критериев оценивания в печатном виде. При проведении показа работ члены жюри дают участнику олимпиады аргументированные пояснения по снижению баллов.</w:t>
      </w:r>
    </w:p>
    <w:p w:rsidR="003F4DD0" w:rsidRPr="003F4DD0" w:rsidRDefault="003F4DD0" w:rsidP="003F4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DD0">
        <w:rPr>
          <w:rFonts w:ascii="Times New Roman" w:hAnsi="Times New Roman" w:cs="Times New Roman"/>
          <w:sz w:val="24"/>
          <w:szCs w:val="24"/>
        </w:rPr>
        <w:t>В случае несогласия участника олимпиады с выставленными баллами, он подает апелляцию. Процедура подачи апелляции определяется организатором школьного этапа олимпиады в соответствии с Порядком проведения всероссийской олимпиады школьников. Важно отметить, что баллы в работах могут быть изменены только после рассмотрения апелляции и принятия положительного решения по их изменению. При проведении показа работ баллы могут быть изменены только в случае установления технической ошибки по внесению баллов в протокол. При этом повышение баллов возможно только путем подачи участником олимпиады апелляции.</w:t>
      </w:r>
    </w:p>
    <w:p w:rsidR="005B4EEE" w:rsidRPr="005B4EEE" w:rsidRDefault="005B4EEE" w:rsidP="005B4EEE">
      <w:pPr>
        <w:rPr>
          <w:rFonts w:ascii="Times New Roman" w:hAnsi="Times New Roman" w:cs="Times New Roman"/>
          <w:sz w:val="28"/>
          <w:szCs w:val="28"/>
        </w:rPr>
      </w:pPr>
    </w:p>
    <w:sectPr w:rsidR="005B4EEE" w:rsidRPr="005B4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10846"/>
    <w:multiLevelType w:val="hybridMultilevel"/>
    <w:tmpl w:val="2A125CC0"/>
    <w:lvl w:ilvl="0" w:tplc="A51CC6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63173"/>
    <w:multiLevelType w:val="hybridMultilevel"/>
    <w:tmpl w:val="435CB6E2"/>
    <w:lvl w:ilvl="0" w:tplc="0D82B7D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49"/>
    <w:rsid w:val="001D5B8E"/>
    <w:rsid w:val="002A5DBB"/>
    <w:rsid w:val="003E714D"/>
    <w:rsid w:val="003F4DD0"/>
    <w:rsid w:val="00421560"/>
    <w:rsid w:val="004943EF"/>
    <w:rsid w:val="005748A8"/>
    <w:rsid w:val="005B4EEE"/>
    <w:rsid w:val="00726A9B"/>
    <w:rsid w:val="009B1AC2"/>
    <w:rsid w:val="009D25BC"/>
    <w:rsid w:val="00BD7449"/>
    <w:rsid w:val="00DB5988"/>
    <w:rsid w:val="00E15E90"/>
    <w:rsid w:val="00FB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B8E"/>
    <w:pPr>
      <w:ind w:left="720"/>
      <w:contextualSpacing/>
    </w:pPr>
  </w:style>
  <w:style w:type="table" w:styleId="a4">
    <w:name w:val="Table Grid"/>
    <w:basedOn w:val="a1"/>
    <w:uiPriority w:val="59"/>
    <w:rsid w:val="00E15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4D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B8E"/>
    <w:pPr>
      <w:ind w:left="720"/>
      <w:contextualSpacing/>
    </w:pPr>
  </w:style>
  <w:style w:type="table" w:styleId="a4">
    <w:name w:val="Table Grid"/>
    <w:basedOn w:val="a1"/>
    <w:uiPriority w:val="59"/>
    <w:rsid w:val="00E15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4D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7</cp:revision>
  <dcterms:created xsi:type="dcterms:W3CDTF">2019-09-16T09:02:00Z</dcterms:created>
  <dcterms:modified xsi:type="dcterms:W3CDTF">2019-09-16T11:01:00Z</dcterms:modified>
</cp:coreProperties>
</file>